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szCs w:val="20"/>
                <w:lang w:val="en-US"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7214C6" w:rsidRPr="0007306A" w:rsidRDefault="007214C6" w:rsidP="007214C6">
      <w:pPr>
        <w:ind w:firstLine="708"/>
        <w:jc w:val="both"/>
        <w:rPr>
          <w:rFonts w:cs="Tahoma"/>
          <w:szCs w:val="20"/>
        </w:rPr>
      </w:pPr>
      <w:r w:rsidRPr="0007306A">
        <w:rPr>
          <w:rFonts w:cs="Tahoma"/>
          <w:szCs w:val="20"/>
        </w:rPr>
        <w:t>По подкритерию «</w:t>
      </w:r>
      <w:r w:rsidRPr="0007306A">
        <w:rPr>
          <w:rFonts w:cs="Tahoma"/>
        </w:rPr>
        <w:t>Стоимость предложения</w:t>
      </w:r>
      <w:r w:rsidRPr="0007306A">
        <w:rPr>
          <w:rFonts w:cs="Tahoma"/>
          <w:szCs w:val="20"/>
        </w:rPr>
        <w:t>» оценка производится в соответствии со следующей методикой:</w:t>
      </w:r>
    </w:p>
    <w:p w:rsidR="007214C6" w:rsidRPr="0007306A" w:rsidRDefault="007214C6" w:rsidP="007214C6">
      <w:pPr>
        <w:ind w:firstLine="708"/>
        <w:rPr>
          <w:rFonts w:cs="Tahoma"/>
        </w:rPr>
      </w:pPr>
    </w:p>
    <w:p w:rsidR="007214C6" w:rsidRPr="005049C3" w:rsidRDefault="007214C6" w:rsidP="007214C6">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7214C6" w:rsidRPr="005049C3" w:rsidRDefault="007214C6" w:rsidP="007214C6">
      <w:pPr>
        <w:rPr>
          <w:rFonts w:cs="Tahoma"/>
        </w:rPr>
      </w:pPr>
    </w:p>
    <w:p w:rsidR="007214C6" w:rsidRPr="005049C3" w:rsidRDefault="007214C6" w:rsidP="007214C6">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214C6" w:rsidRPr="005049C3" w:rsidRDefault="007214C6" w:rsidP="007214C6">
      <w:pPr>
        <w:rPr>
          <w:rFonts w:cs="Tahoma"/>
        </w:rPr>
      </w:pPr>
    </w:p>
    <w:p w:rsidR="007214C6" w:rsidRPr="005049C3" w:rsidRDefault="007214C6" w:rsidP="007214C6">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7214C6" w:rsidRPr="005049C3" w:rsidRDefault="00D53F33" w:rsidP="007214C6">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214C6" w:rsidRPr="005049C3">
        <w:rPr>
          <w:rFonts w:cs="Tahoma"/>
        </w:rPr>
        <w:t xml:space="preserve"> – минимальная Об</w:t>
      </w:r>
      <w:r w:rsidR="007214C6">
        <w:rPr>
          <w:rFonts w:cs="Tahoma"/>
        </w:rPr>
        <w:t>щая сумма цен указанных единиц услуги</w:t>
      </w:r>
      <w:r w:rsidR="007214C6" w:rsidRPr="005049C3">
        <w:rPr>
          <w:rFonts w:cs="Tahoma"/>
        </w:rPr>
        <w:t xml:space="preserve"> </w:t>
      </w:r>
      <w:r w:rsidR="007214C6" w:rsidRPr="005049C3">
        <w:rPr>
          <w:rFonts w:cs="Tahoma"/>
          <w:szCs w:val="20"/>
        </w:rPr>
        <w:t>без НДС</w:t>
      </w:r>
      <w:r w:rsidR="007214C6" w:rsidRPr="005049C3">
        <w:rPr>
          <w:rFonts w:cs="Tahoma"/>
        </w:rPr>
        <w:t xml:space="preserve"> заявки, предложенная Участниками;</w:t>
      </w:r>
    </w:p>
    <w:p w:rsidR="007214C6" w:rsidRPr="005049C3" w:rsidRDefault="00D53F33" w:rsidP="007214C6">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214C6" w:rsidRPr="005049C3">
        <w:rPr>
          <w:rFonts w:cs="Tahoma"/>
        </w:rPr>
        <w:t xml:space="preserve">     – Общая сумма цен указанных единиц </w:t>
      </w:r>
      <w:r w:rsidR="007214C6">
        <w:rPr>
          <w:rFonts w:cs="Tahoma"/>
        </w:rPr>
        <w:t>услуги</w:t>
      </w:r>
      <w:r w:rsidR="007214C6" w:rsidRPr="005049C3">
        <w:rPr>
          <w:rFonts w:cs="Tahoma"/>
        </w:rPr>
        <w:t xml:space="preserve"> </w:t>
      </w:r>
      <w:r w:rsidR="007214C6" w:rsidRPr="005049C3">
        <w:rPr>
          <w:rFonts w:cs="Tahoma"/>
          <w:szCs w:val="20"/>
        </w:rPr>
        <w:t xml:space="preserve">без НДС </w:t>
      </w:r>
      <w:r w:rsidR="007214C6" w:rsidRPr="005049C3">
        <w:rPr>
          <w:rFonts w:cs="Tahoma"/>
        </w:rPr>
        <w:t xml:space="preserve">заявки </w:t>
      </w:r>
      <w:proofErr w:type="spellStart"/>
      <w:r w:rsidR="007214C6" w:rsidRPr="005049C3">
        <w:rPr>
          <w:rFonts w:cs="Tahoma"/>
          <w:lang w:val="en-US"/>
        </w:rPr>
        <w:t>i</w:t>
      </w:r>
      <w:proofErr w:type="spellEnd"/>
      <w:r w:rsidR="007214C6" w:rsidRPr="005049C3">
        <w:rPr>
          <w:rFonts w:cs="Tahoma"/>
        </w:rPr>
        <w:t>-го Участника;</w:t>
      </w:r>
    </w:p>
    <w:p w:rsidR="007214C6" w:rsidRDefault="007214C6" w:rsidP="007214C6">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7214C6" w:rsidRPr="0007306A" w:rsidRDefault="007214C6" w:rsidP="007214C6">
      <w:pPr>
        <w:rPr>
          <w:rFonts w:cs="Tahoma"/>
        </w:rPr>
      </w:pPr>
      <m:oMathPara>
        <m:oMath>
          <m:r>
            <w:rPr>
              <w:rFonts w:ascii="Cambria Math" w:hAnsi="Cambria Math"/>
            </w:rPr>
            <m:t xml:space="preserve"> </m:t>
          </m:r>
        </m:oMath>
      </m:oMathPara>
    </w:p>
    <w:p w:rsidR="00B76899" w:rsidRPr="0007306A" w:rsidRDefault="007214C6" w:rsidP="007214C6">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r w:rsidR="00B76899" w:rsidRPr="0007306A">
        <w:rPr>
          <w:rFonts w:cs="Tahoma"/>
        </w:rPr>
        <w:t>.</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C02F46">
        <w:rPr>
          <w:rFonts w:cs="Tahoma"/>
          <w:b/>
          <w:color w:val="000000"/>
        </w:rPr>
        <w:t>под</w:t>
      </w:r>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C02F46">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C02F46">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C02F46">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C02F46">
        <w:rPr>
          <w:rFonts w:cs="Tahoma"/>
        </w:rPr>
        <w:t>под</w:t>
      </w:r>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D53F33">
      <w:bookmarkStart w:id="0" w:name="_GoBack"/>
      <w:bookmarkEnd w:id="0"/>
    </w:p>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F33" w:rsidRDefault="00D53F33" w:rsidP="00111E5E">
      <w:r>
        <w:separator/>
      </w:r>
    </w:p>
  </w:endnote>
  <w:endnote w:type="continuationSeparator" w:id="0">
    <w:p w:rsidR="00D53F33" w:rsidRDefault="00D53F33"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F33" w:rsidRDefault="00D53F33" w:rsidP="00111E5E">
      <w:r>
        <w:separator/>
      </w:r>
    </w:p>
  </w:footnote>
  <w:footnote w:type="continuationSeparator" w:id="0">
    <w:p w:rsidR="00D53F33" w:rsidRDefault="00D53F33"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543DD0"/>
    <w:rsid w:val="007214C6"/>
    <w:rsid w:val="00942DF0"/>
    <w:rsid w:val="009725D5"/>
    <w:rsid w:val="00A02B87"/>
    <w:rsid w:val="00B76899"/>
    <w:rsid w:val="00BC2D92"/>
    <w:rsid w:val="00C02F46"/>
    <w:rsid w:val="00D53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9568"/>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1899</Words>
  <Characters>10829</Characters>
  <Application>Microsoft Office Word</Application>
  <DocSecurity>0</DocSecurity>
  <Lines>90</Lines>
  <Paragraphs>25</Paragraphs>
  <ScaleCrop>false</ScaleCrop>
  <Company>ies</Company>
  <LinksUpToDate>false</LinksUpToDate>
  <CharactersWithSpaces>12703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2023-04-12T09:20:00Z</dcterms:created>
  <dcterms:modified xsi:type="dcterms:W3CDTF">2023-04-20T04:46:00Z</dcterms:modified>
</cp:coreProperties>
</file>